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81" w:rsidRPr="00D1461E" w:rsidRDefault="00B81D81" w:rsidP="00B81D81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B81D81" w:rsidRPr="00D1461E" w:rsidRDefault="00B81D81" w:rsidP="00B81D81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B81D81" w:rsidRPr="00D1461E" w:rsidRDefault="00B81D81" w:rsidP="00B81D81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2</w:t>
      </w:r>
    </w:p>
    <w:p w:rsidR="00B81D81" w:rsidRPr="00D1461E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1.</w:t>
      </w:r>
      <w:r w:rsidRPr="00467922">
        <w:rPr>
          <w:b/>
          <w:color w:val="000000"/>
          <w:spacing w:val="3"/>
          <w:sz w:val="24"/>
          <w:szCs w:val="24"/>
        </w:rPr>
        <w:t>Покупателями банковского векселя являются: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-14"/>
          <w:sz w:val="22"/>
          <w:szCs w:val="22"/>
        </w:rPr>
        <w:t>а</w:t>
      </w:r>
      <w:r w:rsidRPr="00467922">
        <w:rPr>
          <w:color w:val="000000"/>
          <w:spacing w:val="3"/>
          <w:sz w:val="24"/>
          <w:szCs w:val="24"/>
        </w:rPr>
        <w:t>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юридические лица;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физические лица;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банки;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любые юридические и физические лица.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2.</w:t>
      </w:r>
      <w:r w:rsidRPr="00467922">
        <w:rPr>
          <w:b/>
          <w:color w:val="000000"/>
          <w:spacing w:val="3"/>
          <w:sz w:val="24"/>
          <w:szCs w:val="24"/>
        </w:rPr>
        <w:t>Чистая прибыль КБ представляет собой: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остаток доходов банка после покрытия расходов, формирова</w:t>
      </w:r>
      <w:r w:rsidRPr="00467922">
        <w:rPr>
          <w:color w:val="000000"/>
          <w:spacing w:val="3"/>
          <w:sz w:val="24"/>
          <w:szCs w:val="24"/>
        </w:rPr>
        <w:softHyphen/>
        <w:t>ния резервов и уплаты налогов из прибыли;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остаток доходов банка после покрытия расходов;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остаток доходов банка после покрытия расходов и формиро</w:t>
      </w:r>
      <w:r w:rsidRPr="00467922">
        <w:rPr>
          <w:color w:val="000000"/>
          <w:spacing w:val="3"/>
          <w:sz w:val="24"/>
          <w:szCs w:val="24"/>
        </w:rPr>
        <w:softHyphen/>
        <w:t>вания резервов;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прибыль   банка   после   выплаты  дивидендов  акционерам (участникам) банка.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3.</w:t>
      </w:r>
      <w:r w:rsidRPr="00467922">
        <w:rPr>
          <w:b/>
          <w:color w:val="000000"/>
          <w:spacing w:val="3"/>
          <w:sz w:val="24"/>
          <w:szCs w:val="24"/>
        </w:rPr>
        <w:t>Какие функции не выполняет собственный капитал КБ: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страховую;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защитную;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развития;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регулирующую;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оперативную?</w:t>
      </w:r>
    </w:p>
    <w:p w:rsidR="00B81D81" w:rsidRPr="00467922" w:rsidRDefault="00B81D81" w:rsidP="00B81D81">
      <w:pPr>
        <w:pStyle w:val="1"/>
        <w:ind w:firstLine="0"/>
        <w:rPr>
          <w:rFonts w:cs="Times New Roman"/>
          <w:b/>
          <w:color w:val="000000"/>
          <w:spacing w:val="3"/>
          <w:sz w:val="24"/>
          <w:szCs w:val="24"/>
        </w:rPr>
      </w:pPr>
      <w:r>
        <w:rPr>
          <w:rFonts w:cs="Times New Roman"/>
          <w:b/>
          <w:color w:val="000000"/>
          <w:spacing w:val="3"/>
          <w:sz w:val="24"/>
          <w:szCs w:val="24"/>
        </w:rPr>
        <w:t>4.</w:t>
      </w:r>
      <w:r w:rsidRPr="00467922">
        <w:rPr>
          <w:rFonts w:cs="Times New Roman"/>
          <w:b/>
          <w:color w:val="000000"/>
          <w:spacing w:val="3"/>
          <w:sz w:val="24"/>
          <w:szCs w:val="24"/>
        </w:rPr>
        <w:t xml:space="preserve"> Банковское право представляет собой: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подотрасль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финансового права;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подотрасль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гражданского права;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самостоятельную отрасль права;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комплексное законодательство, содержащее элементы различных отраслей права.</w:t>
      </w:r>
    </w:p>
    <w:p w:rsidR="00B81D81" w:rsidRPr="00467922" w:rsidRDefault="00B81D81" w:rsidP="00B81D8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 xml:space="preserve">. Не является основанием для отзыва </w:t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лицензии  коммерческого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банка: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непредставление месячной отчетности в ЦБ РФ;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осуществление операций, не предусмотренных лицензией;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грубое нарушение правил учета доходов и расходов;</w:t>
      </w:r>
    </w:p>
    <w:p w:rsidR="00B81D81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неиспо</w:t>
      </w:r>
      <w:r>
        <w:rPr>
          <w:color w:val="000000"/>
          <w:spacing w:val="3"/>
          <w:sz w:val="24"/>
          <w:szCs w:val="24"/>
        </w:rPr>
        <w:t>лнение нормативных актов ЦБ РФ.</w:t>
      </w:r>
    </w:p>
    <w:p w:rsidR="00B81D81" w:rsidRPr="00D1461E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</w:t>
      </w:r>
      <w:r w:rsidRPr="00467922">
        <w:rPr>
          <w:b/>
          <w:color w:val="000000"/>
          <w:spacing w:val="3"/>
          <w:sz w:val="24"/>
          <w:szCs w:val="24"/>
        </w:rPr>
        <w:t xml:space="preserve">. Какие виды рисков выделяет Положение Банка </w:t>
      </w:r>
      <w:proofErr w:type="gramStart"/>
      <w:r w:rsidRPr="00467922">
        <w:rPr>
          <w:b/>
          <w:color w:val="000000"/>
          <w:spacing w:val="3"/>
          <w:sz w:val="24"/>
          <w:szCs w:val="24"/>
        </w:rPr>
        <w:t>России  от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16.12.2003 № 242-П «Об организации внутреннего контроля в кредитных организациях и банковских группах»?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микроуровня</w:t>
      </w:r>
      <w:r w:rsidRPr="00467922">
        <w:rPr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финансовые риски</w:t>
      </w:r>
      <w:r w:rsidRPr="00467922">
        <w:rPr>
          <w:color w:val="000000"/>
          <w:spacing w:val="3"/>
          <w:sz w:val="24"/>
          <w:szCs w:val="24"/>
        </w:rPr>
        <w:tab/>
        <w:t xml:space="preserve"> 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индивидуальные риски</w:t>
      </w:r>
      <w:r w:rsidRPr="00467922">
        <w:rPr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валютные риски</w:t>
      </w:r>
      <w:r w:rsidRPr="00467922">
        <w:rPr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макроуровня</w:t>
      </w:r>
      <w:r w:rsidRPr="00467922">
        <w:rPr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правовые риски.</w:t>
      </w:r>
    </w:p>
    <w:p w:rsidR="00B81D81" w:rsidRPr="00467922" w:rsidRDefault="00B81D81" w:rsidP="00B81D8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 Учет векселей клиента банком предполагает: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передачу векселя банку по индоссаменту;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передачу векселя банку на инкассо;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передачу векселя банку для оплаты за счет векселедателя;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передачу векселя в залог для получения кредита.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Операции Банка России на открытом рынке – это операции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регулированию валютного курса;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предоставлению кредитов посредством открытых аукционов;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покупке или продаже государственных ценных бумаг на вторичном рынке;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 покупке или продаже ценных бумаг коммерческих банков.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Цена кредита с точки зрения заемщика представляет собой: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плату за использование ссуженных ему средств;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цену продажи кредитных средств;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прибыль от предоставления денег в долг.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способам обеспечения возвратности кредитов не относится: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залог;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ипотека;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поручительство;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гарантия;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нет верного ответа.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Первый закон о Центральном банке в современной России</w:t>
      </w:r>
      <w:r w:rsidRPr="00467922">
        <w:rPr>
          <w:b/>
          <w:color w:val="000000"/>
          <w:spacing w:val="3"/>
          <w:sz w:val="24"/>
          <w:szCs w:val="24"/>
        </w:rPr>
        <w:br/>
        <w:t>был принят: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1988 г.;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1991 г.;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1990 г.;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1996 г.;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2002 г.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Признак банка по организационно-правовой форме лежит в основе выделения банков: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региональных;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универсальных;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безфилиальных</w:t>
      </w:r>
      <w:proofErr w:type="spellEnd"/>
      <w:r w:rsidRPr="00467922">
        <w:rPr>
          <w:color w:val="000000"/>
          <w:spacing w:val="3"/>
          <w:sz w:val="24"/>
          <w:szCs w:val="24"/>
        </w:rPr>
        <w:t>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акционерных.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Развитие банковского дела связано с развитием: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международных отношений;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промышленного производства;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 отношений;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расчетных отношений.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Банк России: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выполняет распоряжения органов государственной власти;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lastRenderedPageBreak/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выполняет только распоряжения Правительства РФ;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независим в своей деятельности.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Сущность защитной функции собственного капитала бан</w:t>
      </w:r>
      <w:r w:rsidRPr="00467922">
        <w:rPr>
          <w:b/>
          <w:color w:val="000000"/>
          <w:spacing w:val="3"/>
          <w:sz w:val="24"/>
          <w:szCs w:val="24"/>
        </w:rPr>
        <w:softHyphen/>
        <w:t>ка проявляется в том, что: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– величина, в пределах которой банк гарантирует ответственность по своим обязательствам;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 капитал  служит поддержкой равномерного,</w:t>
      </w:r>
      <w:r w:rsidRPr="00467922">
        <w:rPr>
          <w:color w:val="000000"/>
          <w:spacing w:val="3"/>
          <w:sz w:val="24"/>
          <w:szCs w:val="24"/>
        </w:rPr>
        <w:br/>
        <w:t>упорядоченного роста банковских активов и объема пассивных операций;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является основным источником фор</w:t>
      </w:r>
      <w:r w:rsidRPr="00467922">
        <w:rPr>
          <w:color w:val="000000"/>
          <w:spacing w:val="3"/>
          <w:sz w:val="24"/>
          <w:szCs w:val="24"/>
        </w:rPr>
        <w:softHyphen/>
        <w:t>мирования и развития материальной базы банка.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кассовым активам не относятся: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драгоценные металлы и драгоценные камни;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корреспондентский счет в Банке России;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депозиты в Банке России;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корреспондентские счета в КБ;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средства, перечисленные в фонд обязательных резервов в Банке России.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Наиболее дорогим ресурсным источником для КБ являются: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ценные бумаги;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срочные депозиты;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депозиты до востребования;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межбанковские кредиты.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Операционная прибыль КБ – это: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разница между суммой валового дохода и суммой затрат, от</w:t>
      </w:r>
      <w:r w:rsidRPr="00467922">
        <w:rPr>
          <w:color w:val="000000"/>
          <w:spacing w:val="3"/>
          <w:sz w:val="24"/>
          <w:szCs w:val="24"/>
        </w:rPr>
        <w:softHyphen/>
        <w:t>носимых на расходы банка;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проценты полученные минус проценты уплаченные;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превышение полученных банком операционных доходов над операционными расходами;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– в).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Собственный капитал банка – это расчетная величина, включающая в себя: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уставный капитал;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резервные фонды;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инвестиции в ценные бумаги;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субординированные кредиты;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прибыль текущего года.</w:t>
      </w:r>
    </w:p>
    <w:p w:rsidR="00B81D81" w:rsidRPr="00467922" w:rsidRDefault="00B81D81" w:rsidP="00B81D8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Первый уровень кредитной системы образуют: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 РФ;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Сберегательный банк РФ;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 РФ и Сберегательный банк РФ;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 РФ, Сберегательный банк РФ и Внешэкономбанк.</w:t>
      </w:r>
    </w:p>
    <w:p w:rsidR="00B81D81" w:rsidRDefault="00B81D81" w:rsidP="00B81D81">
      <w:pPr>
        <w:rPr>
          <w:b/>
          <w:color w:val="000000"/>
          <w:spacing w:val="3"/>
          <w:sz w:val="24"/>
          <w:szCs w:val="24"/>
        </w:rPr>
      </w:pPr>
    </w:p>
    <w:p w:rsidR="00B81D81" w:rsidRDefault="00B81D81" w:rsidP="00B81D81">
      <w:pPr>
        <w:rPr>
          <w:b/>
          <w:color w:val="000000"/>
          <w:spacing w:val="3"/>
          <w:sz w:val="24"/>
          <w:szCs w:val="24"/>
        </w:rPr>
      </w:pPr>
    </w:p>
    <w:p w:rsidR="00B81D81" w:rsidRPr="00467922" w:rsidRDefault="00B81D81" w:rsidP="00B81D8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21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Предельная величина норматива обязательных резервов составляет: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10%;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15%; 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20%;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35%.</w:t>
      </w:r>
    </w:p>
    <w:p w:rsidR="00B81D81" w:rsidRPr="00467922" w:rsidRDefault="00B81D81" w:rsidP="00B81D8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22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 xml:space="preserve">Определите направления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комплаенс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>-контроля: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предотвращение легализации денежных средств или иного имущества, полученных незаконным путем;</w:t>
      </w:r>
      <w:r w:rsidRPr="00467922">
        <w:rPr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исключение недобросовестности во взаимоотношениях с клиентами;</w:t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предотвращение манипулирования ценами на рынке ценных бумаг;</w:t>
      </w:r>
      <w:r w:rsidRPr="00467922">
        <w:rPr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управление информационными потоками;</w:t>
      </w:r>
      <w:r w:rsidRPr="00467922">
        <w:rPr>
          <w:color w:val="000000"/>
          <w:spacing w:val="3"/>
          <w:sz w:val="24"/>
          <w:szCs w:val="24"/>
        </w:rPr>
        <w:tab/>
      </w:r>
    </w:p>
    <w:p w:rsidR="00B81D81" w:rsidRPr="00467922" w:rsidRDefault="00B81D81" w:rsidP="00B81D81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аналитическая деятельность на финансовых рынках.</w:t>
      </w:r>
    </w:p>
    <w:p w:rsidR="00B81D81" w:rsidRPr="00467922" w:rsidRDefault="00B81D81" w:rsidP="00B81D81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23</w:t>
      </w:r>
      <w:r w:rsidRPr="00467922">
        <w:rPr>
          <w:b/>
          <w:color w:val="000000"/>
          <w:spacing w:val="3"/>
          <w:sz w:val="24"/>
          <w:szCs w:val="24"/>
        </w:rPr>
        <w:t xml:space="preserve">. </w:t>
      </w:r>
      <w:r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>Счета типа «Н» нерезидентов представляют собой: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счета в иностранной валюте в российских банках;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счета в иностранной валюте в банках-нерезидентах на территории РФ;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рублевые счета в российских банках;</w:t>
      </w:r>
    </w:p>
    <w:p w:rsidR="00B81D81" w:rsidRDefault="00B81D81" w:rsidP="00B81D81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рублевые счета в банках нерезидентах на территории РФ.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Если Банк России размещает на рынке собственные облига</w:t>
      </w:r>
      <w:r w:rsidRPr="00467922">
        <w:rPr>
          <w:b/>
          <w:color w:val="000000"/>
          <w:spacing w:val="3"/>
          <w:sz w:val="24"/>
          <w:szCs w:val="24"/>
        </w:rPr>
        <w:softHyphen/>
        <w:t>ции, то эта мера ведет: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увеличению совокупного объема частных накоплений;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снижению процентных ставок на межбанковском кредитном рынке;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уменьшению масштабов кредитования коммерческими бан</w:t>
      </w:r>
      <w:r w:rsidRPr="00467922">
        <w:rPr>
          <w:color w:val="000000"/>
          <w:spacing w:val="3"/>
          <w:sz w:val="24"/>
          <w:szCs w:val="24"/>
        </w:rPr>
        <w:softHyphen/>
        <w:t>ками;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увеличению предложения денег.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Выпущенные банком векселя относятся: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активным операциям банка;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депозитам банка;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привлеченным ресурсам банка.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Ресурсы коммерческого банка представляют собой: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совокупность собственных и привлеченных средств;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совокупность средств юридических и физических лиц;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совокупность фондов банка.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нет верного ответа.</w:t>
      </w:r>
    </w:p>
    <w:p w:rsidR="00B81D81" w:rsidRPr="0046792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Пластиковая карта, имеющая небольшой дисплей и вспомогательную клавиатуру для ввода данных, – это: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суперсмарт</w:t>
      </w:r>
      <w:proofErr w:type="spellEnd"/>
      <w:r w:rsidRPr="00467922">
        <w:rPr>
          <w:color w:val="000000"/>
          <w:spacing w:val="3"/>
          <w:sz w:val="24"/>
          <w:szCs w:val="24"/>
        </w:rPr>
        <w:t>-карта;</w:t>
      </w:r>
    </w:p>
    <w:p w:rsidR="00B81D81" w:rsidRPr="0046792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смарт-карта;</w:t>
      </w:r>
    </w:p>
    <w:p w:rsidR="00D60D12" w:rsidRDefault="00B81D81" w:rsidP="00B81D81">
      <w:pPr>
        <w:shd w:val="clear" w:color="auto" w:fill="FFFFFF"/>
        <w:jc w:val="both"/>
        <w:rPr>
          <w:color w:val="000000"/>
          <w:spacing w:val="3"/>
          <w:sz w:val="24"/>
          <w:szCs w:val="24"/>
        </w:rPr>
        <w:sectPr w:rsidR="00D60D12" w:rsidSect="00B81D81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лазерная карта.</w:t>
      </w:r>
    </w:p>
    <w:p w:rsidR="00B81D81" w:rsidRPr="00D60D12" w:rsidRDefault="00B81D81" w:rsidP="00B81D81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bookmarkStart w:id="0" w:name="_GoBack"/>
      <w:bookmarkEnd w:id="0"/>
      <w:r w:rsidRPr="00D60D12">
        <w:rPr>
          <w:b/>
          <w:color w:val="000000"/>
          <w:spacing w:val="3"/>
          <w:sz w:val="24"/>
          <w:szCs w:val="24"/>
        </w:rPr>
        <w:lastRenderedPageBreak/>
        <w:t>Задание 2.</w:t>
      </w:r>
    </w:p>
    <w:p w:rsidR="00D60D12" w:rsidRPr="00D60D12" w:rsidRDefault="00D60D12" w:rsidP="00D60D12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D60D12">
        <w:rPr>
          <w:sz w:val="24"/>
          <w:szCs w:val="24"/>
        </w:rPr>
        <w:t>Рассчитайте величину резервного фонда кредитного кооператива. Сумма привлеченных денежных средств составляет 2 млн. руб. Кооператив образовался 3 года назад.</w:t>
      </w:r>
    </w:p>
    <w:p w:rsidR="00B81D81" w:rsidRPr="00467922" w:rsidRDefault="00B81D81" w:rsidP="00B81D81">
      <w:pPr>
        <w:rPr>
          <w:color w:val="000000"/>
          <w:spacing w:val="3"/>
          <w:sz w:val="24"/>
          <w:szCs w:val="24"/>
        </w:rPr>
      </w:pPr>
    </w:p>
    <w:p w:rsidR="00B81D81" w:rsidRDefault="00B81D81" w:rsidP="00B81D81">
      <w:pPr>
        <w:ind w:left="360"/>
        <w:rPr>
          <w:sz w:val="28"/>
        </w:rPr>
      </w:pPr>
    </w:p>
    <w:p w:rsidR="00CE6CFE" w:rsidRDefault="00CE6CFE"/>
    <w:sectPr w:rsidR="00CE6CFE" w:rsidSect="00D60D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26A1C"/>
    <w:multiLevelType w:val="hybridMultilevel"/>
    <w:tmpl w:val="DF9029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AA"/>
    <w:rsid w:val="000A57AA"/>
    <w:rsid w:val="00250A3C"/>
    <w:rsid w:val="00263CB9"/>
    <w:rsid w:val="00B64B43"/>
    <w:rsid w:val="00B81D81"/>
    <w:rsid w:val="00CE0FC9"/>
    <w:rsid w:val="00CE6CFE"/>
    <w:rsid w:val="00D60D12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37C2E-2241-4C11-AA10-A9E7B55F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81D81"/>
    <w:pPr>
      <w:widowControl/>
      <w:autoSpaceDE/>
      <w:autoSpaceDN/>
      <w:adjustRightInd/>
      <w:ind w:firstLine="709"/>
    </w:pPr>
    <w:rPr>
      <w:rFonts w:cs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2021-03-03T18:43:00Z</dcterms:created>
  <dcterms:modified xsi:type="dcterms:W3CDTF">2021-03-03T20:00:00Z</dcterms:modified>
</cp:coreProperties>
</file>